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575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7530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14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300" w:type="dxa"/>
            <w:vAlign w:val="bottom"/>
            <w:gridSpan w:val="3"/>
          </w:tcPr>
          <w:p>
            <w:pPr>
              <w:ind w:left="680"/>
              <w:spacing w:after="0"/>
              <w:rPr>
                <w:sz w:val="20"/>
                <w:szCs w:val="20"/>
                <w:color w:val="auto"/>
              </w:rPr>
            </w:pPr>
            <w:r>
              <w:rPr>
                <w:rFonts w:ascii="Arial" w:cs="Arial" w:eastAsia="Arial" w:hAnsi="Arial"/>
                <w:sz w:val="13"/>
                <w:szCs w:val="13"/>
                <w:color w:val="auto"/>
                <w:w w:val="98"/>
              </w:rPr>
              <w:t xml:space="preserve">2. Issuer Name </w:t>
            </w:r>
            <w:r>
              <w:rPr>
                <w:rFonts w:ascii="Arial" w:cs="Arial" w:eastAsia="Arial" w:hAnsi="Arial"/>
                <w:sz w:val="13"/>
                <w:szCs w:val="13"/>
                <w:b w:val="1"/>
                <w:bCs w:val="1"/>
                <w:color w:val="auto"/>
                <w:w w:val="98"/>
              </w:rPr>
              <w:t>and</w:t>
            </w:r>
            <w:r>
              <w:rPr>
                <w:rFonts w:ascii="Arial" w:cs="Arial" w:eastAsia="Arial" w:hAnsi="Arial"/>
                <w:sz w:val="13"/>
                <w:szCs w:val="13"/>
                <w:color w:val="auto"/>
                <w:w w:val="98"/>
              </w:rPr>
              <w:t xml:space="preserve"> Ticker or Trading Symbol</w:t>
            </w:r>
          </w:p>
        </w:tc>
        <w:tc>
          <w:tcPr>
            <w:tcW w:w="0" w:type="dxa"/>
            <w:vAlign w:val="bottom"/>
          </w:tcPr>
          <w:p>
            <w:pPr>
              <w:spacing w:after="0"/>
              <w:rPr>
                <w:sz w:val="1"/>
                <w:szCs w:val="1"/>
                <w:color w:val="auto"/>
              </w:rPr>
            </w:pPr>
          </w:p>
        </w:tc>
      </w:tr>
      <w:tr>
        <w:trPr>
          <w:trHeight w:val="181"/>
        </w:trPr>
        <w:tc>
          <w:tcPr>
            <w:tcW w:w="3140" w:type="dxa"/>
            <w:vAlign w:val="bottom"/>
            <w:gridSpan w:val="3"/>
            <w:vMerge w:val="restart"/>
          </w:tcPr>
          <w:p>
            <w:pPr>
              <w:ind w:left="4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Schlachet Amir</w:t>
              </w:r>
            </w:hyperlink>
          </w:p>
        </w:tc>
        <w:tc>
          <w:tcPr>
            <w:tcW w:w="680" w:type="dxa"/>
            <w:vAlign w:val="bottom"/>
          </w:tcPr>
          <w:p>
            <w:pPr>
              <w:spacing w:after="0"/>
              <w:rPr>
                <w:sz w:val="15"/>
                <w:szCs w:val="15"/>
                <w:color w:val="auto"/>
              </w:rPr>
            </w:pPr>
          </w:p>
        </w:tc>
        <w:tc>
          <w:tcPr>
            <w:tcW w:w="262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Global-E Online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GLBE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3140" w:type="dxa"/>
            <w:vAlign w:val="bottom"/>
            <w:gridSpan w:val="3"/>
            <w:vMerge w:val="continue"/>
          </w:tcPr>
          <w:p>
            <w:pPr>
              <w:spacing w:after="0"/>
              <w:rPr>
                <w:sz w:val="4"/>
                <w:szCs w:val="4"/>
                <w:color w:val="auto"/>
              </w:rPr>
            </w:pPr>
          </w:p>
        </w:tc>
        <w:tc>
          <w:tcPr>
            <w:tcW w:w="680" w:type="dxa"/>
            <w:vAlign w:val="bottom"/>
            <w:vMerge w:val="restart"/>
          </w:tcPr>
          <w:p>
            <w:pPr>
              <w:spacing w:after="0"/>
              <w:rPr>
                <w:sz w:val="4"/>
                <w:szCs w:val="4"/>
                <w:color w:val="auto"/>
              </w:rPr>
            </w:pPr>
          </w:p>
        </w:tc>
        <w:tc>
          <w:tcPr>
            <w:tcW w:w="1760" w:type="dxa"/>
            <w:vAlign w:val="bottom"/>
            <w:tcBorders>
              <w:top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8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1300" w:type="dxa"/>
            <w:vAlign w:val="bottom"/>
            <w:tcBorders>
              <w:top w:val="single" w:sz="8" w:color="0000EE"/>
            </w:tcBorders>
          </w:tcPr>
          <w:p>
            <w:pPr>
              <w:spacing w:after="0"/>
              <w:rPr>
                <w:sz w:val="8"/>
                <w:szCs w:val="8"/>
                <w:color w:val="auto"/>
              </w:rPr>
            </w:pPr>
          </w:p>
        </w:tc>
        <w:tc>
          <w:tcPr>
            <w:tcW w:w="18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760" w:type="dxa"/>
            <w:vAlign w:val="bottom"/>
            <w:tcBorders>
              <w:top w:val="single" w:sz="8" w:color="0000EE"/>
            </w:tcBorders>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jc w:val="both"/>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2" w:lineRule="exact"/>
        <w:rPr>
          <w:sz w:val="20"/>
          <w:szCs w:val="20"/>
          <w:color w:val="auto"/>
        </w:rPr>
      </w:pPr>
    </w:p>
    <w:p>
      <w:pPr>
        <w:sectPr>
          <w:pgSz w:w="11900" w:h="16838" w:orient="portrait"/>
          <w:cols w:equalWidth="0" w:num="2">
            <w:col w:w="7003" w:space="720"/>
            <w:col w:w="3357"/>
          </w:cols>
          <w:pgMar w:left="460" w:top="217" w:right="359" w:bottom="0" w:gutter="0" w:footer="0" w:header="0"/>
          <w:type w:val="continuous"/>
        </w:sectPr>
      </w:pPr>
    </w:p>
    <w:tbl>
      <w:tblPr>
        <w:tblLayout w:type="fixed"/>
        <w:tblInd w:w="100" w:type="dxa"/>
        <w:tblCellMar>
          <w:top w:w="0" w:type="dxa"/>
          <w:left w:w="0" w:type="dxa"/>
          <w:bottom w:w="0" w:type="dxa"/>
          <w:right w:w="0" w:type="dxa"/>
        </w:tblCellMar>
      </w:tblPr>
      <w:tr>
        <w:trPr>
          <w:trHeight w:val="52"/>
        </w:trPr>
        <w:tc>
          <w:tcPr>
            <w:tcW w:w="80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620" w:type="dxa"/>
            <w:vAlign w:val="bottom"/>
            <w:tcBorders>
              <w:bottom w:val="single" w:sz="8" w:color="9A9A9A"/>
            </w:tcBorders>
          </w:tcPr>
          <w:p>
            <w:pPr>
              <w:spacing w:after="0"/>
              <w:rPr>
                <w:sz w:val="4"/>
                <w:szCs w:val="4"/>
                <w:color w:val="auto"/>
              </w:rPr>
            </w:pPr>
          </w:p>
        </w:tc>
        <w:tc>
          <w:tcPr>
            <w:tcW w:w="5760" w:type="dxa"/>
            <w:vAlign w:val="bottom"/>
            <w:vMerge w:val="restart"/>
          </w:tcPr>
          <w:p>
            <w:pPr>
              <w:ind w:left="4520"/>
              <w:spacing w:after="0"/>
              <w:rPr>
                <w:sz w:val="20"/>
                <w:szCs w:val="20"/>
                <w:color w:val="auto"/>
              </w:rPr>
            </w:pPr>
            <w:r>
              <w:rPr>
                <w:rFonts w:ascii="Arial" w:cs="Arial" w:eastAsia="Arial" w:hAnsi="Arial"/>
                <w:sz w:val="13"/>
                <w:szCs w:val="13"/>
                <w:color w:val="auto"/>
              </w:rPr>
              <w:t>Officer (give title</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78"/>
        </w:trPr>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57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5760" w:type="dxa"/>
            <w:vAlign w:val="bottom"/>
          </w:tcPr>
          <w:p>
            <w:pPr>
              <w:ind w:left="4520"/>
              <w:spacing w:after="0"/>
              <w:rPr>
                <w:sz w:val="20"/>
                <w:szCs w:val="20"/>
                <w:color w:val="auto"/>
              </w:rPr>
            </w:pPr>
            <w:r>
              <w:rPr>
                <w:rFonts w:ascii="Arial" w:cs="Arial" w:eastAsia="Arial" w:hAnsi="Arial"/>
                <w:sz w:val="13"/>
                <w:szCs w:val="13"/>
                <w:color w:val="auto"/>
              </w:rPr>
              <w:t>below)</w:t>
            </w:r>
          </w:p>
        </w:tc>
        <w:tc>
          <w:tcPr>
            <w:tcW w:w="11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3"/>
        </w:trPr>
        <w:tc>
          <w:tcPr>
            <w:tcW w:w="8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5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26 HAR DAFNA ST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tcPr>
          <w:p>
            <w:pPr>
              <w:ind w:left="1480"/>
              <w:spacing w:after="0"/>
              <w:rPr>
                <w:sz w:val="20"/>
                <w:szCs w:val="20"/>
                <w:color w:val="auto"/>
              </w:rPr>
            </w:pPr>
            <w:r>
              <w:rPr>
                <w:rFonts w:ascii="Times New Roman" w:cs="Times New Roman" w:eastAsia="Times New Roman" w:hAnsi="Times New Roman"/>
                <w:sz w:val="17"/>
                <w:szCs w:val="17"/>
                <w:color w:val="0000FF"/>
              </w:rPr>
              <w:t>CEO</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11/03/2026</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60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0000FF"/>
              </w:rPr>
              <w:t>SAVYON</w:t>
            </w:r>
          </w:p>
        </w:tc>
        <w:tc>
          <w:tcPr>
            <w:tcW w:w="1080" w:type="dxa"/>
            <w:vAlign w:val="bottom"/>
          </w:tcPr>
          <w:p>
            <w:pPr>
              <w:spacing w:after="0"/>
              <w:rPr>
                <w:sz w:val="15"/>
                <w:szCs w:val="15"/>
                <w:color w:val="auto"/>
              </w:rPr>
            </w:pPr>
          </w:p>
        </w:tc>
        <w:tc>
          <w:tcPr>
            <w:tcW w:w="1600" w:type="dxa"/>
            <w:vAlign w:val="bottom"/>
          </w:tcPr>
          <w:p>
            <w:pPr>
              <w:ind w:left="420"/>
              <w:spacing w:after="0" w:line="174" w:lineRule="exact"/>
              <w:rPr>
                <w:sz w:val="20"/>
                <w:szCs w:val="20"/>
                <w:color w:val="auto"/>
              </w:rPr>
            </w:pPr>
            <w:r>
              <w:rPr>
                <w:rFonts w:ascii="Times New Roman" w:cs="Times New Roman" w:eastAsia="Times New Roman" w:hAnsi="Times New Roman"/>
                <w:sz w:val="17"/>
                <w:szCs w:val="17"/>
                <w:color w:val="0000FF"/>
              </w:rPr>
              <w:t>5650626</w:t>
            </w:r>
          </w:p>
        </w:tc>
        <w:tc>
          <w:tcPr>
            <w:tcW w:w="100" w:type="dxa"/>
            <w:vAlign w:val="bottom"/>
          </w:tcPr>
          <w:p>
            <w:pPr>
              <w:spacing w:after="0"/>
              <w:rPr>
                <w:sz w:val="15"/>
                <w:szCs w:val="15"/>
                <w:color w:val="auto"/>
              </w:rPr>
            </w:pPr>
          </w:p>
        </w:tc>
        <w:tc>
          <w:tcPr>
            <w:tcW w:w="382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080" w:type="dxa"/>
            <w:vAlign w:val="bottom"/>
            <w:vMerge w:val="restart"/>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vMerge w:val="restart"/>
          </w:tcPr>
          <w:p>
            <w:pPr>
              <w:ind w:left="4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300" w:type="dxa"/>
            <w:vAlign w:val="bottom"/>
          </w:tcPr>
          <w:p>
            <w:pPr>
              <w:ind w:left="6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300" w:type="dxa"/>
            <w:vAlign w:val="bottom"/>
            <w:vMerge w:val="restart"/>
          </w:tcPr>
          <w:p>
            <w:pPr>
              <w:ind w:left="6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ISRAEL</w:t>
            </w:r>
          </w:p>
        </w:tc>
        <w:tc>
          <w:tcPr>
            <w:tcW w:w="10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300" w:type="dxa"/>
            <w:vAlign w:val="bottom"/>
          </w:tcPr>
          <w:p>
            <w:pPr>
              <w:ind w:left="6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(Country)</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74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60" w:type="dxa"/>
            <w:vAlign w:val="bottom"/>
          </w:tcPr>
          <w:p>
            <w:pPr>
              <w:ind w:left="4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jc w:val="center"/>
              <w:ind w:right="65"/>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60" w:type="dxa"/>
            <w:vAlign w:val="bottom"/>
          </w:tcPr>
          <w:p>
            <w:pPr>
              <w:ind w:left="4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Transaction(s) (Instr. 3 and 4)</w:t>
            </w:r>
          </w:p>
        </w:tc>
        <w:tc>
          <w:tcPr>
            <w:tcW w:w="8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7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6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11/03/2026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4,604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40.9661</w:t>
            </w:r>
            <w:r>
              <w:rPr>
                <w:rFonts w:ascii="Times New Roman" w:cs="Times New Roman" w:eastAsia="Times New Roman" w:hAnsi="Times New Roman"/>
                <w:sz w:val="21"/>
                <w:szCs w:val="21"/>
                <w:color w:val="008000"/>
                <w:vertAlign w:val="superscript"/>
              </w:rPr>
              <w:t>(1)</w:t>
            </w:r>
          </w:p>
        </w:tc>
        <w:tc>
          <w:tcPr>
            <w:tcW w:w="1740" w:type="dxa"/>
            <w:vAlign w:val="bottom"/>
            <w:tcBorders>
              <w:bottom w:val="single" w:sz="8" w:color="2C2C2C"/>
            </w:tcBorders>
          </w:tcPr>
          <w:p>
            <w:pPr>
              <w:jc w:val="center"/>
              <w:ind w:right="23"/>
              <w:spacing w:after="0" w:line="309" w:lineRule="exact"/>
              <w:rPr>
                <w:sz w:val="20"/>
                <w:szCs w:val="20"/>
                <w:color w:val="auto"/>
              </w:rPr>
            </w:pPr>
            <w:r>
              <w:rPr>
                <w:rFonts w:ascii="Times New Roman" w:cs="Times New Roman" w:eastAsia="Times New Roman" w:hAnsi="Times New Roman"/>
                <w:sz w:val="33"/>
                <w:szCs w:val="33"/>
                <w:color w:val="0000FF"/>
                <w:w w:val="91"/>
                <w:vertAlign w:val="subscript"/>
              </w:rPr>
              <w:t>3,637,131</w:t>
            </w:r>
            <w:r>
              <w:rPr>
                <w:rFonts w:ascii="Times New Roman" w:cs="Times New Roman" w:eastAsia="Times New Roman" w:hAnsi="Times New Roman"/>
                <w:sz w:val="11"/>
                <w:szCs w:val="11"/>
                <w:color w:val="008000"/>
                <w:w w:val="91"/>
              </w:rPr>
              <w:t>(2)(3)(4)(5)(6)(7)(8)</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6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11/03/2026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20,395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41.4816</w:t>
            </w:r>
            <w:r>
              <w:rPr>
                <w:rFonts w:ascii="Times New Roman" w:cs="Times New Roman" w:eastAsia="Times New Roman" w:hAnsi="Times New Roman"/>
                <w:sz w:val="21"/>
                <w:szCs w:val="21"/>
                <w:color w:val="008000"/>
                <w:vertAlign w:val="superscript"/>
              </w:rPr>
              <w:t>(9)</w:t>
            </w:r>
          </w:p>
        </w:tc>
        <w:tc>
          <w:tcPr>
            <w:tcW w:w="174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90"/>
                <w:vertAlign w:val="subscript"/>
              </w:rPr>
              <w:t>3,616,736</w:t>
            </w:r>
            <w:r>
              <w:rPr>
                <w:rFonts w:ascii="Times New Roman" w:cs="Times New Roman" w:eastAsia="Times New Roman" w:hAnsi="Times New Roman"/>
                <w:sz w:val="11"/>
                <w:szCs w:val="11"/>
                <w:color w:val="008000"/>
                <w:w w:val="90"/>
              </w:rPr>
              <w:t>(3)(4)(5)(6)(7)(8)(10)</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04/17/2019</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604,200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(11)</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tcPr>
          <w:p>
            <w:pPr>
              <w:ind w:left="1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04/20/2021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882,600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(12)</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tcPr>
          <w:p>
            <w:pPr>
              <w:ind w:left="1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$40.275 to $41.27 The reporting person undertakes to provide full information regarding the number of shares sold at each separate price upon reques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2,941,864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5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$41.28 to $41.765 The reporting person undertakes to provide full information regarding the number of shares sold at each separate price upon reques</w:t>
      </w:r>
    </w:p>
    <w:p>
      <w:pPr>
        <w:spacing w:after="0" w:line="16" w:lineRule="exact"/>
        <w:rPr>
          <w:rFonts w:ascii="Times New Roman" w:cs="Times New Roman" w:eastAsia="Times New Roman" w:hAnsi="Times New Roman"/>
          <w:sz w:val="13"/>
          <w:szCs w:val="13"/>
          <w:color w:val="008000"/>
        </w:rPr>
      </w:pPr>
    </w:p>
    <w:p>
      <w:pPr>
        <w:ind w:left="240" w:hanging="198"/>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2,921,469 ordinary shares.</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2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16"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11/04/2026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7" w:right="359" w:bottom="0" w:gutter="0" w:footer="0" w:header="0"/>
          <w:type w:val="continuous"/>
        </w:sectPr>
      </w:pPr>
    </w:p>
    <w:bookmarkStart w:id="1" w:name="page2"/>
    <w:bookmarkEnd w:id="1"/>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64286"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2026-11-04T09:15:47Z</dcterms:created>
  <dcterms:modified xsi:type="dcterms:W3CDTF">2026-11-04T09:15:47Z</dcterms:modified>
</cp:coreProperties>
</file>