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Global-E Online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Marc Stad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1,020,315.00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1,020,315.00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1,020,315.00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number of shares outstanding for purposes of the percentage calculation in Item 11 is based on 167,967,391 Ordinary Shares outstanding as of April 1, 2026, as reported in the Issuer's Report on Form 6-K filed with the SEC on April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Dragoneer Investment Group,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1,020,315.00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1,020,315.00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1,020,315.00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number of shares outstanding for purposes of the percentage calculation in Item 11 is based on 167,967,391 Ordinary Shares outstanding as of April 1, 2026, as reported in the Issuer's Report on Form 6-K filed with the SEC on April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8"/>
        <w:gridCol w:w="8922"/>
        <w:gridCol w:w="155"/>
      </w:tblGrid>
      <w:tr>
        <w:trPr/>
        <w:tc>
          <w:tcPr>
            <w:tcW w:w="1128" w:type="dxa"/>
            <w:tcBorders/>
            <w:vAlign w:val="center"/>
          </w:tcPr>
          <w:p>
            <w:pPr>
              <w:pStyle w:val="TableContents"/>
              <w:bidi w:val="0"/>
              <w:spacing w:before="0" w:after="283"/>
              <w:jc w:val="left"/>
              <w:rPr/>
            </w:pPr>
            <w:r>
              <w:rPr/>
              <w:t>Item 1.</w:t>
            </w:r>
          </w:p>
        </w:tc>
        <w:tc>
          <w:tcPr>
            <w:tcW w:w="892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jc w:val="left"/>
              <w:rPr/>
            </w:pPr>
            <w:r>
              <w:rPr/>
              <w:t xml:space="preserve">Name of issuer: </w:t>
            </w:r>
          </w:p>
          <w:p>
            <w:pPr>
              <w:pStyle w:val="TableContents"/>
              <w:bidi w:val="0"/>
              <w:spacing w:before="0" w:after="0"/>
              <w:jc w:val="left"/>
              <w:rPr/>
            </w:pPr>
            <w:r>
              <w:rPr/>
              <w:t>Global-E Online Ltd.</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 HaPsagot Street, Petah Tikva 4951041, Israel</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2.</w:t>
            </w:r>
          </w:p>
        </w:tc>
        <w:tc>
          <w:tcPr>
            <w:tcW w:w="892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jc w:val="left"/>
              <w:rPr/>
            </w:pPr>
            <w:r>
              <w:rPr/>
              <w:t xml:space="preserve">Name of person filing: </w:t>
            </w:r>
          </w:p>
          <w:p>
            <w:pPr>
              <w:pStyle w:val="TableContents"/>
              <w:bidi w:val="0"/>
              <w:spacing w:before="0" w:after="0"/>
              <w:jc w:val="left"/>
              <w:rPr/>
            </w:pPr>
            <w:r>
              <w:rPr/>
              <w:t>Marc Stad Dragoneer Investment Group, LLC</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Letterman Dr., Bldg D, Ste M500 San Francisco, CA 94129.</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(c)</w:t>
            </w:r>
          </w:p>
        </w:tc>
        <w:tc>
          <w:tcPr>
            <w:tcW w:w="8922" w:type="dxa"/>
            <w:tcBorders/>
            <w:vAlign w:val="center"/>
          </w:tcPr>
          <w:p>
            <w:pPr>
              <w:pStyle w:val="TableContents"/>
              <w:bidi w:val="0"/>
              <w:jc w:val="left"/>
              <w:rPr/>
            </w:pPr>
            <w:r>
              <w:rPr/>
              <w:t xml:space="preserve">Citizenship: </w:t>
            </w:r>
          </w:p>
          <w:p>
            <w:pPr>
              <w:pStyle w:val="TableContents"/>
              <w:bidi w:val="0"/>
              <w:spacing w:before="0" w:after="0"/>
              <w:jc w:val="left"/>
              <w:rPr/>
            </w:pPr>
            <w:r>
              <w:rPr/>
              <w:t>Marc Stad: United States; Dragoneer Investment Group, LLC: Delaware</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(d)</w:t>
            </w:r>
          </w:p>
        </w:tc>
        <w:tc>
          <w:tcPr>
            <w:tcW w:w="892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no par value</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(e)</w:t>
            </w:r>
          </w:p>
        </w:tc>
        <w:tc>
          <w:tcPr>
            <w:tcW w:w="892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3.</w:t>
            </w:r>
          </w:p>
        </w:tc>
        <w:tc>
          <w:tcPr>
            <w:tcW w:w="892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(c)</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(d)</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(e)</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(f)</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(g)</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(h)</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(j)</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(k)</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9077" w:type="dxa"/>
            <w:gridSpan w:val="2"/>
            <w:tcBorders/>
            <w:vAlign w:val="center"/>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4.</w:t>
            </w:r>
          </w:p>
        </w:tc>
        <w:tc>
          <w:tcPr>
            <w:tcW w:w="892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1,020,315</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0.6%.  %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(c)</w:t>
            </w:r>
          </w:p>
        </w:tc>
        <w:tc>
          <w:tcPr>
            <w:tcW w:w="892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Marc Stad: 1,020,315 Dragoneer Investment Group, LLC: 1,020,315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Marc Stad: 1,020,315 Dragoneer Investment Group, LLC: 1,020,315 Dragoneer Investment Group, LLC (the "Dragoneer Adviser") is a registered investment adviser under the Investment Advisers Act of 1940, as amended. As the managing member of Dragoneer Adviser, Cardinal DIG CC, LLC may also be deemed to share voting and dispositive power with respect to the Ordinary Shares. Marc Stad is the sole member of Cardinal DIG CC, LLC. By virtue of these relationships, each of the Reporting Persons may be deemed to share beneficial ownership of the Ordinary Shares of the Issuer.</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5.</w:t>
            </w:r>
          </w:p>
        </w:tc>
        <w:tc>
          <w:tcPr>
            <w:tcW w:w="892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6.</w:t>
            </w:r>
          </w:p>
        </w:tc>
        <w:tc>
          <w:tcPr>
            <w:tcW w:w="892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7.</w:t>
            </w:r>
          </w:p>
        </w:tc>
        <w:tc>
          <w:tcPr>
            <w:tcW w:w="892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8.</w:t>
            </w:r>
          </w:p>
        </w:tc>
        <w:tc>
          <w:tcPr>
            <w:tcW w:w="892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9.</w:t>
            </w:r>
          </w:p>
        </w:tc>
        <w:tc>
          <w:tcPr>
            <w:tcW w:w="892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492" w:type="dxa"/>
        <w:jc w:val="left"/>
        <w:tblInd w:w="0" w:type="dxa"/>
        <w:tblLayout w:type="fixed"/>
        <w:tblCellMar>
          <w:top w:w="28" w:type="dxa"/>
          <w:left w:w="28" w:type="dxa"/>
          <w:bottom w:w="28" w:type="dxa"/>
          <w:right w:w="28" w:type="dxa"/>
        </w:tblCellMar>
      </w:tblPr>
      <w:tblGrid>
        <w:gridCol w:w="1246"/>
        <w:gridCol w:w="1246"/>
      </w:tblGrid>
      <w:tr>
        <w:trPr/>
        <w:tc>
          <w:tcPr>
            <w:tcW w:w="1246" w:type="dxa"/>
            <w:tcBorders/>
            <w:vAlign w:val="center"/>
          </w:tcPr>
          <w:p>
            <w:pPr>
              <w:pStyle w:val="TableContents"/>
              <w:bidi w:val="0"/>
              <w:spacing w:before="0" w:after="0"/>
              <w:jc w:val="left"/>
              <w:rPr/>
            </w:pPr>
            <w:r>
              <w:rPr/>
              <w:t> </w:t>
            </w:r>
          </w:p>
          <w:tbl>
            <w:tblPr>
              <w:tblW w:w="1141" w:type="dxa"/>
              <w:jc w:val="left"/>
              <w:tblInd w:w="0" w:type="dxa"/>
              <w:tblLayout w:type="fixed"/>
              <w:tblCellMar>
                <w:top w:w="28" w:type="dxa"/>
                <w:left w:w="28" w:type="dxa"/>
                <w:bottom w:w="28" w:type="dxa"/>
                <w:right w:w="28" w:type="dxa"/>
              </w:tblCellMar>
            </w:tblPr>
            <w:tblGrid>
              <w:gridCol w:w="1141"/>
            </w:tblGrid>
            <w:tr>
              <w:trPr/>
              <w:tc>
                <w:tcPr>
                  <w:tcW w:w="1141" w:type="dxa"/>
                  <w:tcBorders/>
                  <w:vAlign w:val="center"/>
                </w:tcPr>
                <w:p>
                  <w:pPr>
                    <w:pStyle w:val="TableContents"/>
                    <w:bidi w:val="0"/>
                    <w:spacing w:before="0" w:after="0"/>
                    <w:jc w:val="left"/>
                    <w:rPr/>
                  </w:pPr>
                  <w:r>
                    <w:rPr/>
                    <w:t>Marc Stad</w:t>
                  </w:r>
                </w:p>
              </w:tc>
            </w:tr>
          </w:tbl>
          <w:p>
            <w:pPr>
              <w:pStyle w:val="TableContents"/>
              <w:bidi w:val="0"/>
              <w:spacing w:before="0" w:after="283"/>
              <w:jc w:val="left"/>
              <w:rPr/>
            </w:pPr>
            <w:r>
              <w:rPr/>
            </w:r>
          </w:p>
        </w:tc>
        <w:tc>
          <w:tcPr>
            <w:tcW w:w="12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8"/>
        <w:gridCol w:w="4507"/>
      </w:tblGrid>
      <w:tr>
        <w:trPr/>
        <w:tc>
          <w:tcPr>
            <w:tcW w:w="56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3"/>
              <w:gridCol w:w="9012"/>
            </w:tblGrid>
            <w:tr>
              <w:trPr/>
              <w:tc>
                <w:tcPr>
                  <w:tcW w:w="1193" w:type="dxa"/>
                  <w:tcBorders/>
                  <w:vAlign w:val="center"/>
                </w:tcPr>
                <w:p>
                  <w:pPr>
                    <w:pStyle w:val="TableContents"/>
                    <w:bidi w:val="0"/>
                    <w:spacing w:before="0" w:after="283"/>
                    <w:jc w:val="left"/>
                    <w:rPr/>
                  </w:pPr>
                  <w:r>
                    <w:rPr/>
                    <w:t>Signature:</w:t>
                  </w:r>
                </w:p>
              </w:tc>
              <w:tc>
                <w:tcPr>
                  <w:tcW w:w="9012" w:type="dxa"/>
                  <w:tcBorders/>
                  <w:vAlign w:val="center"/>
                </w:tcPr>
                <w:p>
                  <w:pPr>
                    <w:pStyle w:val="TableContents"/>
                    <w:bidi w:val="0"/>
                    <w:spacing w:before="0" w:after="283"/>
                    <w:jc w:val="left"/>
                    <w:rPr/>
                  </w:pPr>
                  <w:r>
                    <w:rPr/>
                    <w:t>Marc Stad</w:t>
                  </w:r>
                </w:p>
              </w:tc>
            </w:tr>
            <w:tr>
              <w:trPr/>
              <w:tc>
                <w:tcPr>
                  <w:tcW w:w="1193" w:type="dxa"/>
                  <w:tcBorders/>
                  <w:vAlign w:val="center"/>
                </w:tcPr>
                <w:p>
                  <w:pPr>
                    <w:pStyle w:val="TableContents"/>
                    <w:bidi w:val="0"/>
                    <w:spacing w:before="0" w:after="283"/>
                    <w:jc w:val="left"/>
                    <w:rPr/>
                  </w:pPr>
                  <w:r>
                    <w:rPr/>
                    <w:t>Name/Title:</w:t>
                  </w:r>
                </w:p>
              </w:tc>
              <w:tc>
                <w:tcPr>
                  <w:tcW w:w="9012" w:type="dxa"/>
                  <w:tcBorders/>
                  <w:vAlign w:val="center"/>
                </w:tcPr>
                <w:p>
                  <w:pPr>
                    <w:pStyle w:val="TableContents"/>
                    <w:bidi w:val="0"/>
                    <w:spacing w:before="0" w:after="283"/>
                    <w:jc w:val="left"/>
                    <w:rPr/>
                  </w:pPr>
                  <w:r>
                    <w:rPr/>
                    <w:t>Marc Stad</w:t>
                  </w:r>
                </w:p>
              </w:tc>
            </w:tr>
            <w:tr>
              <w:trPr/>
              <w:tc>
                <w:tcPr>
                  <w:tcW w:w="1193" w:type="dxa"/>
                  <w:tcBorders/>
                  <w:vAlign w:val="center"/>
                </w:tcPr>
                <w:p>
                  <w:pPr>
                    <w:pStyle w:val="TableContents"/>
                    <w:bidi w:val="0"/>
                    <w:spacing w:before="0" w:after="283"/>
                    <w:jc w:val="left"/>
                    <w:rPr/>
                  </w:pPr>
                  <w:r>
                    <w:rPr/>
                    <w:t>Date:</w:t>
                  </w:r>
                </w:p>
              </w:tc>
              <w:tc>
                <w:tcPr>
                  <w:tcW w:w="901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507" w:type="dxa"/>
            <w:tcBorders/>
            <w:vAlign w:val="center"/>
          </w:tcPr>
          <w:p>
            <w:pPr>
              <w:pStyle w:val="TableContents"/>
              <w:bidi w:val="0"/>
              <w:spacing w:before="0" w:after="283"/>
              <w:jc w:val="left"/>
              <w:rPr>
                <w:sz w:val="4"/>
                <w:szCs w:val="4"/>
              </w:rPr>
            </w:pPr>
            <w:r>
              <w:rPr>
                <w:sz w:val="4"/>
                <w:szCs w:val="4"/>
              </w:rPr>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Dragoneer Investment Group, LLC</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1"/>
        <w:gridCol w:w="4304"/>
      </w:tblGrid>
      <w:tr>
        <w:trPr/>
        <w:tc>
          <w:tcPr>
            <w:tcW w:w="59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Pat Robertson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Pat Robertson, Chief Operating Officer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1070</Words>
  <Characters>5498</Characters>
  <CharactersWithSpaces>6544</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