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Koren Ofer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HAALIYA HASHNIA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HERZLIA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ISRAEL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Global-E Online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GLBE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5"/>
        <w:gridCol w:w="915"/>
        <w:gridCol w:w="784"/>
        <w:gridCol w:w="607"/>
        <w:gridCol w:w="345"/>
        <w:gridCol w:w="920"/>
        <w:gridCol w:w="436"/>
        <w:gridCol w:w="984"/>
        <w:gridCol w:w="1173"/>
        <w:gridCol w:w="981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3.44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40.4186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153,189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3.44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178,189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42.0366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153,189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08/18/2030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exercises and related sales reported herein were effected pursuant to a Rule 10b5-1 trading plan adopted by the Reporting Person on June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(i) 153,189 RSUs, each representing the right to receive one ordinary share upon vesting and settlement, and (ii) 25,000 ordinary shares acquired upon the exercise of stock options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 average price. These shares were sold in multiple transactions ranging from $40 to $40.99. The reporting person undertakes to provide full information regarding the number of shares sold at each separate price upon reques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 average price. These shares were sold in multiple transactions ranging from $42 to $42.150. The reporting person undertakes to provide full information regarding the number of shares sold at each separate price upon reques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Michal Yardeni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4100" TargetMode="External"/><Relationship Id="rId5" Type="http://schemas.openxmlformats.org/officeDocument/2006/relationships/hyperlink" Target="http://www.sec.gov/cgi-bin/browse-edgar?action=getcompany&amp;CIK=0001835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742</Words>
  <Characters>4036</Characters>
  <CharactersWithSpaces>4673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